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Regular" w:hAnsi="Times New Roman Regular" w:cs="Times New Roman Regular"/>
          <w:b/>
          <w:bCs/>
        </w:rPr>
      </w:pPr>
      <w:r>
        <w:rPr>
          <w:rFonts w:hint="default" w:ascii="Times New Roman Regular" w:hAnsi="Times New Roman Regular" w:eastAsia="SimSun" w:cs="Times New Roman Regular"/>
          <w:b/>
          <w:bCs/>
          <w:kern w:val="0"/>
          <w:sz w:val="24"/>
          <w:szCs w:val="24"/>
          <w:lang w:val="en-US" w:eastAsia="zh-CN" w:bidi="ar"/>
        </w:rPr>
        <w:t>ЮРИДИЧ</w:t>
      </w:r>
      <w:bookmarkStart w:id="0" w:name="_GoBack"/>
      <w:bookmarkEnd w:id="0"/>
      <w:r>
        <w:rPr>
          <w:rFonts w:hint="default" w:ascii="Times New Roman Regular" w:hAnsi="Times New Roman Regular" w:eastAsia="SimSun" w:cs="Times New Roman Regular"/>
          <w:b/>
          <w:bCs/>
          <w:kern w:val="0"/>
          <w:sz w:val="24"/>
          <w:szCs w:val="24"/>
          <w:lang w:val="en-US" w:eastAsia="zh-CN" w:bidi="ar"/>
        </w:rPr>
        <w:t>НА ДОВІДКА ПРО ОСІБ, УПОВНОВАЖЕНИХ ЗАСВІДЧУВАТИ ПІДПИСИ І ПРАВОЧИНИ</w:t>
      </w:r>
    </w:p>
    <w:p>
      <w:pPr>
        <w:pStyle w:val="4"/>
        <w:keepNext w:val="0"/>
        <w:keepLines w:val="0"/>
        <w:widowControl/>
        <w:suppressLineNumbers w:val="0"/>
      </w:pPr>
      <w:r>
        <w:t>Останнім часом почастішали випадки залучення КСУ як третьої сторони до цивільних спорів у судах різних інстанцій між власниками собак щодо їхніх приватних питань (відшкодування збитків, розірвання або визнання недійсними договорів купівлі-продажу собак тощо).</w:t>
      </w:r>
    </w:p>
    <w:p>
      <w:pPr>
        <w:pStyle w:val="4"/>
        <w:keepNext w:val="0"/>
        <w:keepLines w:val="0"/>
        <w:widowControl/>
        <w:suppressLineNumbers w:val="0"/>
      </w:pPr>
      <w:r>
        <w:t>З цього приводу повідомляємо наступне:</w:t>
      </w:r>
    </w:p>
    <w:p>
      <w:pPr>
        <w:pStyle w:val="4"/>
        <w:keepNext w:val="0"/>
        <w:keepLines w:val="0"/>
        <w:widowControl/>
        <w:suppressLineNumbers w:val="0"/>
      </w:pPr>
      <w:r>
        <w:t>Відповідно до положень законодавства та Статуту ВГО "Кінологічн</w:t>
      </w:r>
      <w:r>
        <w:rPr>
          <w:lang w:val="uk-UA"/>
        </w:rPr>
        <w:t>а</w:t>
      </w:r>
      <w:r>
        <w:rPr>
          <w:rFonts w:hint="default"/>
          <w:lang w:val="uk-UA"/>
        </w:rPr>
        <w:t xml:space="preserve"> Спілка </w:t>
      </w:r>
      <w:r>
        <w:t>України" (далі - КСУ) є громадською організацією без мети отримання прибутку.</w:t>
      </w:r>
    </w:p>
    <w:p>
      <w:pPr>
        <w:pStyle w:val="4"/>
        <w:keepNext w:val="0"/>
        <w:keepLines w:val="0"/>
        <w:widowControl/>
        <w:suppressLineNumbers w:val="0"/>
      </w:pPr>
      <w:r>
        <w:t>У положеннях Статуту КСУ не передбачені норми, що визначають або впливають на цивільні правовідносини (особисті майнові або немайнові права) між сторонами договорів, що стосуються собак.</w:t>
      </w:r>
    </w:p>
    <w:p>
      <w:pPr>
        <w:pStyle w:val="4"/>
        <w:keepNext w:val="0"/>
        <w:keepLines w:val="0"/>
        <w:widowControl/>
        <w:suppressLineNumbers w:val="0"/>
      </w:pPr>
      <w:r>
        <w:t>Згідно з ч. 3 ст. 96 Цивільного кодексу (далі - ЦК) України та Статуту КСУ, КСУ не несе відповідальності за виконання зобов'язань своїх учасників, а учасники не несуть відповідальності за виконання зобов'язань КСУ. Крім того, діяльність КСУ взагалі ніяк не стосується комерційних відносин.</w:t>
      </w:r>
    </w:p>
    <w:p>
      <w:pPr>
        <w:pStyle w:val="4"/>
        <w:keepNext w:val="0"/>
        <w:keepLines w:val="0"/>
        <w:widowControl/>
        <w:suppressLineNumbers w:val="0"/>
      </w:pPr>
      <w:r>
        <w:t>Щодо "посвідчення" договорів купівлі-продажу, оренди собак керівниками відділень КСУ, пояснюємо наступне.</w:t>
      </w:r>
    </w:p>
    <w:p>
      <w:pPr>
        <w:pStyle w:val="4"/>
        <w:keepNext w:val="0"/>
        <w:keepLines w:val="0"/>
        <w:widowControl/>
        <w:suppressLineNumbers w:val="0"/>
      </w:pPr>
      <w:r>
        <w:t>Цивільним кодексом України встановлено, що правочин, вчинений у письмовій формі, підлягає обов'язковому нотаріальному посвідченню лише у випадках, встановлених законом або домовленістю сторін, але на вимогу фізичної або юридичної особи будь-який договір за її участю може бути нотаріально посвідчений. Це означає, що кожен власник або покупець собаки як сторона договору може за власною ініціативою ініціювати таке посвідчення, оскільки саме нотаріуси та особи, які здійснюють за певних умов їх функції, уповноважені Законом України "Про нотаріат" та Інструкцією про порядок вчинення нотаріальних дій нотаріусами України здійснювати посвідчення правочинів і засвідчувати справжність підпису на документах.</w:t>
      </w:r>
    </w:p>
    <w:p>
      <w:pPr>
        <w:pStyle w:val="4"/>
        <w:keepNext w:val="0"/>
        <w:keepLines w:val="0"/>
        <w:widowControl/>
        <w:suppressLineNumbers w:val="0"/>
      </w:pPr>
      <w:r>
        <w:t>Відповідно до статті 54 Закону України "Про нотаріат" нотаріуси та посадові особи органів місцевого самоврядування в населених пунктах, де немає нотаріусів, вчиняють нотаріальні дії, посвідчують правочини, щодо яких законодавством встановлена обов'язкова нотаріальна форма, а також за бажанням сторін і інші правочини. Крім того, саме нотаріуси або посадові особи, які вчиняють нотаріальні дії, перевіряють, чи відповідає зміст посвідчуваного ними правочину вимогам закону та дійсним намірам сторін.</w:t>
      </w:r>
    </w:p>
    <w:p>
      <w:pPr>
        <w:pStyle w:val="4"/>
        <w:keepNext w:val="0"/>
        <w:keepLines w:val="0"/>
        <w:widowControl/>
        <w:suppressLineNumbers w:val="0"/>
      </w:pPr>
      <w:r>
        <w:t>Згідно зі статтею 78 цього ж Закону нотаріус, посадова особа органу місцевого самоврядування в населеному пункті, де немає нотаріусів, засвідчують справжність підпису на документах, зміст яких не суперечить закону, не має характеру угод і не містить у собі відомостей, що ганьблять честь і гідність людини.</w:t>
      </w:r>
    </w:p>
    <w:p>
      <w:pPr>
        <w:pStyle w:val="4"/>
        <w:keepNext w:val="0"/>
        <w:keepLines w:val="0"/>
        <w:widowControl/>
        <w:suppressLineNumbers w:val="0"/>
      </w:pPr>
      <w:r>
        <w:t>Нотаріус, посадова особа, засвідчуючи справжність підпису, не посвідчують факти, викладені в документі, а лише підтверджують, що підпис зроблений певною особою.</w:t>
      </w:r>
    </w:p>
    <w:p>
      <w:pPr>
        <w:pStyle w:val="4"/>
        <w:keepNext w:val="0"/>
        <w:keepLines w:val="0"/>
        <w:widowControl/>
        <w:suppressLineNumbers w:val="0"/>
      </w:pPr>
      <w:r>
        <w:t>Отже, згідно з встановленими приписами Закону України "Про нотаріат" та Інструкцією про порядок вчинення нотаріальних дій нотаріусами України посвідчення правочинів і засвідчення справжності підписів є виключно компетенцією нотаріусів та інших осіб, визначених у Законі, за дотримання визначених Законом умов.</w:t>
      </w:r>
    </w:p>
    <w:p>
      <w:pPr>
        <w:pStyle w:val="4"/>
        <w:keepNext w:val="0"/>
        <w:keepLines w:val="0"/>
        <w:widowControl/>
        <w:suppressLineNumbers w:val="0"/>
      </w:pPr>
      <w:r>
        <w:t>Посвідчення договору або підпису в договорі, здійснене керівником відділення КСУ, має значення виключно як доказ присутності цього керівника при укладенні договору. І в такому випадку підпис керівника відділення КСУ жодним чином не посвідчує законність правочину, його зміст, а також не надає гарантії його обов'язкового виконання.</w:t>
      </w:r>
    </w:p>
    <w:p>
      <w:pPr>
        <w:pStyle w:val="4"/>
        <w:keepNext w:val="0"/>
        <w:keepLines w:val="0"/>
        <w:widowControl/>
        <w:suppressLineNumbers w:val="0"/>
      </w:pPr>
      <w:r>
        <w:t>Просимо взяти цю інформацію до відома та не залучати ВГО "Кінологічний союз України" до розгляду цивільних справ між власниками собак з приватних питань.</w:t>
      </w:r>
    </w:p>
    <w:p>
      <w:pPr>
        <w:pStyle w:val="4"/>
        <w:keepNext w:val="0"/>
        <w:keepLines w:val="0"/>
        <w:widowControl/>
        <w:suppressLineNumbers w:val="0"/>
      </w:pPr>
      <w:r>
        <w:t>З повагою,</w:t>
      </w:r>
    </w:p>
    <w:p>
      <w:pPr>
        <w:pStyle w:val="4"/>
        <w:keepNext w:val="0"/>
        <w:keepLines w:val="0"/>
        <w:widowControl/>
        <w:suppressLineNumbers w:val="0"/>
      </w:pPr>
      <w:r>
        <w:t>Конфліктно-правова комісія Кінологічного союзу України</w:t>
      </w:r>
    </w:p>
    <w:p>
      <w:pPr>
        <w:pStyle w:val="5"/>
      </w:pPr>
      <w:r>
        <w:t>窗体顶端</w:t>
      </w:r>
    </w:p>
    <w:p>
      <w:pPr>
        <w:pStyle w:val="6"/>
      </w:pPr>
      <w:r>
        <w:t>窗体底端</w:t>
      </w:r>
    </w:p>
    <w:p>
      <w:pPr>
        <w:keepNext w:val="0"/>
        <w:keepLines w:val="0"/>
        <w:widowControl/>
        <w:suppressLineNumbers w:val="0"/>
        <w:jc w:val="left"/>
      </w:pPr>
      <w:r>
        <w:rPr>
          <w:rFonts w:ascii="SimSun" w:hAnsi="SimSun" w:eastAsia="SimSun" w:cs="SimSun"/>
          <w:kern w:val="0"/>
          <w:sz w:val="24"/>
          <w:szCs w:val="24"/>
          <w:lang w:val="en-US" w:eastAsia="zh-CN" w:bidi="ar"/>
        </w:rPr>
        <mc:AlternateContent>
          <mc:Choice Requires="wps">
            <w:drawing>
              <wp:inline distT="0" distB="0" distL="114300" distR="114300">
                <wp:extent cx="635" cy="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AutoShape 1" o:spid="_x0000_s1026" o:spt="1" style="height:0pt;width:0.05pt;" filled="f" stroked="t" coordsize="21600,21600" o:gfxdata="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PDjSJ3OAAAA/wAAAA8AAAAAAAAAAQAgAAAAOAAAAGRycy9kb3du&#10;cmV2LnhtbFBLAQIUABQAAAAIAIdO4kCB1qEm8wEAABsEAAAOAAAAAAAAAAEAIAAAADMBAABkcnMv&#10;ZTJvRG9jLnhtbFBLBQYAAAAABgAGAFkBAACYBQAAAAA=&#10;">
                <v:fill on="f" focussize="0,0"/>
                <v:stroke color="#000000" joinstyle="miter"/>
                <v:imagedata o:title=""/>
                <o:lock v:ext="edit" aspectratio="t"/>
                <w10:wrap type="none"/>
                <w10:anchorlock/>
              </v:rect>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B4B2"/>
    <w:rsid w:val="7F7FB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paragraph" w:styleId="5">
    <w:name w:val=""/>
    <w:basedOn w:val="1"/>
    <w:next w:val="1"/>
    <w:uiPriority w:val="0"/>
    <w:pPr>
      <w:pBdr>
        <w:bottom w:val="single" w:color="auto" w:sz="6" w:space="1"/>
      </w:pBdr>
      <w:jc w:val="center"/>
    </w:pPr>
    <w:rPr>
      <w:rFonts w:ascii="Arial" w:eastAsia="SimSun"/>
      <w:vanish/>
      <w:sz w:val="16"/>
    </w:rPr>
  </w:style>
  <w:style w:type="paragraph" w:styleId="6">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Office_5.7.2.8094_F1E327BC-269C-435d-A152-05C5408002CA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2024-05-29T16:24:00Z</dcterms:created>
  <dc:creator>Tatyana O</dc:creator>
  <cp:lastModifiedBy>Tatyana O</cp:lastModifiedBy>
  <dcterms:modified xsi:type="dcterms:W3CDTF">2024-05-29T16:37:05Z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